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639" w:type="dxa"/>
        <w:jc w:val="center"/>
        <w:tblLook w:val="04A0" w:firstRow="1" w:lastRow="0" w:firstColumn="1" w:lastColumn="0" w:noHBand="0" w:noVBand="1"/>
      </w:tblPr>
      <w:tblGrid>
        <w:gridCol w:w="6237"/>
        <w:gridCol w:w="3402"/>
      </w:tblGrid>
      <w:tr w:rsidR="00D86867" w:rsidRPr="005621F0" w14:paraId="4D7399D5" w14:textId="77777777" w:rsidTr="00E37572">
        <w:trPr>
          <w:trHeight w:val="1978"/>
          <w:jc w:val="center"/>
        </w:trPr>
        <w:tc>
          <w:tcPr>
            <w:tcW w:w="6237" w:type="dxa"/>
          </w:tcPr>
          <w:p w14:paraId="4FE4670B" w14:textId="77777777" w:rsidR="00D86867" w:rsidRPr="00932662" w:rsidRDefault="00D86867" w:rsidP="00E37572">
            <w:pPr>
              <w:ind w:left="-91"/>
              <w:rPr>
                <w:sz w:val="20"/>
                <w:szCs w:val="20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47D5386D" wp14:editId="59E2905A">
                  <wp:extent cx="3382010" cy="861695"/>
                  <wp:effectExtent l="0" t="0" r="889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82010" cy="8616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</w:tcPr>
          <w:p w14:paraId="08520417" w14:textId="77777777" w:rsidR="00D86867" w:rsidRPr="005621F0" w:rsidRDefault="00D86867" w:rsidP="00E37572">
            <w:pPr>
              <w:bidi/>
              <w:rPr>
                <w:b/>
                <w:bCs/>
                <w:sz w:val="20"/>
                <w:szCs w:val="20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63C8B5F8" wp14:editId="25F9CCCD">
                  <wp:extent cx="1090295" cy="1084580"/>
                  <wp:effectExtent l="0" t="0" r="0" b="127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0295" cy="1084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C6CA6AF" w14:textId="77777777" w:rsidR="006E1F0F" w:rsidRDefault="006E1F0F" w:rsidP="00CA700D">
      <w:pPr>
        <w:spacing w:after="0"/>
        <w:ind w:left="-567" w:right="-567"/>
        <w:jc w:val="center"/>
        <w:rPr>
          <w:rFonts w:asciiTheme="majorBidi" w:hAnsiTheme="majorBidi" w:cstheme="majorBidi"/>
          <w:b/>
          <w:color w:val="002060"/>
          <w:sz w:val="24"/>
          <w:szCs w:val="24"/>
          <w:u w:val="single"/>
        </w:rPr>
      </w:pPr>
    </w:p>
    <w:p w14:paraId="317D4A54" w14:textId="404F473C" w:rsidR="00CA700D" w:rsidRPr="00F73D8C" w:rsidRDefault="00641BCE" w:rsidP="00CA700D">
      <w:pPr>
        <w:spacing w:after="0"/>
        <w:ind w:left="-567" w:right="-567"/>
        <w:jc w:val="center"/>
        <w:rPr>
          <w:rFonts w:asciiTheme="majorBidi" w:hAnsiTheme="majorBidi" w:cstheme="majorBidi"/>
          <w:b/>
          <w:color w:val="002060"/>
          <w:sz w:val="32"/>
          <w:szCs w:val="32"/>
        </w:rPr>
      </w:pPr>
      <w:r w:rsidRPr="00F73D8C">
        <w:rPr>
          <w:rFonts w:asciiTheme="majorBidi" w:hAnsiTheme="majorBidi" w:cstheme="majorBidi"/>
          <w:b/>
          <w:color w:val="002060"/>
          <w:sz w:val="32"/>
          <w:szCs w:val="32"/>
        </w:rPr>
        <w:t xml:space="preserve">AVIS D'APPEL D'OFFRES OUVERT </w:t>
      </w:r>
      <w:r w:rsidR="00522946" w:rsidRPr="00F73D8C">
        <w:rPr>
          <w:rFonts w:asciiTheme="majorBidi" w:hAnsiTheme="majorBidi" w:cstheme="majorBidi"/>
          <w:b/>
          <w:color w:val="002060"/>
          <w:sz w:val="32"/>
          <w:szCs w:val="32"/>
        </w:rPr>
        <w:t xml:space="preserve">NATIONAL </w:t>
      </w:r>
    </w:p>
    <w:p w14:paraId="66E1520C" w14:textId="7024EBEC" w:rsidR="00641BCE" w:rsidRPr="00F73D8C" w:rsidRDefault="00522946" w:rsidP="00CA700D">
      <w:pPr>
        <w:spacing w:after="0"/>
        <w:ind w:left="-567" w:right="-567"/>
        <w:jc w:val="center"/>
        <w:rPr>
          <w:rFonts w:asciiTheme="majorBidi" w:hAnsiTheme="majorBidi" w:cstheme="majorBidi"/>
          <w:b/>
          <w:color w:val="002060"/>
          <w:sz w:val="32"/>
          <w:szCs w:val="32"/>
        </w:rPr>
      </w:pPr>
      <w:r w:rsidRPr="00F73D8C">
        <w:rPr>
          <w:rFonts w:asciiTheme="majorBidi" w:hAnsiTheme="majorBidi" w:cstheme="majorBidi"/>
          <w:b/>
          <w:color w:val="002060"/>
          <w:sz w:val="32"/>
          <w:szCs w:val="32"/>
        </w:rPr>
        <w:t xml:space="preserve">SUR OFFRES DE PRIX </w:t>
      </w:r>
      <w:r w:rsidR="00641BCE" w:rsidRPr="00F73D8C">
        <w:rPr>
          <w:rFonts w:asciiTheme="majorBidi" w:hAnsiTheme="majorBidi" w:cstheme="majorBidi"/>
          <w:b/>
          <w:color w:val="002060"/>
          <w:sz w:val="32"/>
          <w:szCs w:val="32"/>
        </w:rPr>
        <w:t xml:space="preserve">N° </w:t>
      </w:r>
      <w:r w:rsidRPr="00F73D8C">
        <w:rPr>
          <w:rFonts w:asciiTheme="majorBidi" w:hAnsiTheme="majorBidi" w:cstheme="majorBidi"/>
          <w:b/>
          <w:color w:val="002060"/>
          <w:sz w:val="32"/>
          <w:szCs w:val="32"/>
        </w:rPr>
        <w:t>0</w:t>
      </w:r>
      <w:r w:rsidR="003372C9">
        <w:rPr>
          <w:rFonts w:asciiTheme="majorBidi" w:hAnsiTheme="majorBidi" w:cstheme="majorBidi"/>
          <w:b/>
          <w:color w:val="002060"/>
          <w:sz w:val="32"/>
          <w:szCs w:val="32"/>
        </w:rPr>
        <w:t>4</w:t>
      </w:r>
      <w:r w:rsidR="00926854" w:rsidRPr="00F73D8C">
        <w:rPr>
          <w:rFonts w:asciiTheme="majorBidi" w:hAnsiTheme="majorBidi" w:cstheme="majorBidi"/>
          <w:b/>
          <w:color w:val="002060"/>
          <w:sz w:val="32"/>
          <w:szCs w:val="32"/>
        </w:rPr>
        <w:t>/</w:t>
      </w:r>
      <w:r w:rsidR="00F5268F">
        <w:rPr>
          <w:rFonts w:asciiTheme="majorBidi" w:hAnsiTheme="majorBidi" w:cstheme="majorBidi"/>
          <w:b/>
          <w:color w:val="002060"/>
          <w:sz w:val="32"/>
          <w:szCs w:val="32"/>
        </w:rPr>
        <w:t>2025</w:t>
      </w:r>
    </w:p>
    <w:p w14:paraId="03961E59" w14:textId="0723994C" w:rsidR="00522946" w:rsidRPr="00F73D8C" w:rsidRDefault="00522946" w:rsidP="00CA700D">
      <w:pPr>
        <w:spacing w:after="0"/>
        <w:ind w:left="-567" w:right="-567"/>
        <w:jc w:val="center"/>
        <w:rPr>
          <w:rFonts w:asciiTheme="majorBidi" w:hAnsiTheme="majorBidi" w:cstheme="majorBidi"/>
          <w:b/>
          <w:color w:val="002060"/>
          <w:sz w:val="32"/>
          <w:szCs w:val="32"/>
        </w:rPr>
      </w:pPr>
      <w:r w:rsidRPr="00F73D8C">
        <w:rPr>
          <w:rFonts w:asciiTheme="majorBidi" w:hAnsiTheme="majorBidi" w:cstheme="majorBidi"/>
          <w:b/>
          <w:color w:val="002060"/>
          <w:sz w:val="32"/>
          <w:szCs w:val="32"/>
        </w:rPr>
        <w:t>(SEANCE PUBLIQUE)</w:t>
      </w:r>
    </w:p>
    <w:p w14:paraId="6D15961C" w14:textId="77777777" w:rsidR="00614CA8" w:rsidRPr="00396DBE" w:rsidRDefault="00614CA8" w:rsidP="004B7549">
      <w:pPr>
        <w:ind w:left="-567" w:right="-567"/>
        <w:jc w:val="center"/>
        <w:rPr>
          <w:rFonts w:asciiTheme="majorBidi" w:hAnsiTheme="majorBidi" w:cstheme="majorBidi"/>
          <w:b/>
          <w:color w:val="002060"/>
          <w:sz w:val="2"/>
          <w:szCs w:val="2"/>
          <w:u w:val="single"/>
        </w:rPr>
      </w:pPr>
    </w:p>
    <w:p w14:paraId="1A1FCB46" w14:textId="57DB03B3" w:rsidR="00926854" w:rsidRPr="006E1F0F" w:rsidRDefault="00FA67CD" w:rsidP="006E1F0F">
      <w:pPr>
        <w:spacing w:before="120"/>
        <w:ind w:left="-426" w:right="-426"/>
        <w:jc w:val="both"/>
        <w:rPr>
          <w:rFonts w:asciiTheme="majorBidi" w:eastAsia="Times New Roman" w:hAnsiTheme="majorBidi" w:cstheme="majorBidi"/>
          <w:sz w:val="25"/>
          <w:szCs w:val="25"/>
        </w:rPr>
      </w:pPr>
      <w:r w:rsidRPr="00B2619E">
        <w:rPr>
          <w:rFonts w:asciiTheme="majorBidi" w:hAnsiTheme="majorBidi" w:cstheme="majorBidi"/>
          <w:sz w:val="25"/>
          <w:szCs w:val="25"/>
        </w:rPr>
        <w:t xml:space="preserve">Le </w:t>
      </w:r>
      <w:r w:rsidR="00B2619E" w:rsidRPr="00B2619E">
        <w:rPr>
          <w:rFonts w:asciiTheme="majorBidi" w:hAnsiTheme="majorBidi" w:cstheme="majorBidi"/>
          <w:b/>
          <w:bCs/>
          <w:sz w:val="25"/>
          <w:szCs w:val="25"/>
        </w:rPr>
        <w:t>16</w:t>
      </w:r>
      <w:r w:rsidR="00926854" w:rsidRPr="00B2619E">
        <w:rPr>
          <w:rFonts w:asciiTheme="majorBidi" w:hAnsiTheme="majorBidi" w:cstheme="majorBidi"/>
          <w:b/>
          <w:bCs/>
          <w:sz w:val="25"/>
          <w:szCs w:val="25"/>
        </w:rPr>
        <w:t>/</w:t>
      </w:r>
      <w:r w:rsidR="00B2619E" w:rsidRPr="00B2619E">
        <w:rPr>
          <w:rFonts w:asciiTheme="majorBidi" w:hAnsiTheme="majorBidi" w:cstheme="majorBidi"/>
          <w:b/>
          <w:bCs/>
          <w:sz w:val="25"/>
          <w:szCs w:val="25"/>
        </w:rPr>
        <w:t>10</w:t>
      </w:r>
      <w:r w:rsidR="00926854" w:rsidRPr="00B2619E">
        <w:rPr>
          <w:rFonts w:asciiTheme="majorBidi" w:hAnsiTheme="majorBidi" w:cstheme="majorBidi"/>
          <w:b/>
          <w:bCs/>
          <w:sz w:val="25"/>
          <w:szCs w:val="25"/>
        </w:rPr>
        <w:t>/</w:t>
      </w:r>
      <w:r w:rsidR="00B2619E" w:rsidRPr="00B2619E">
        <w:rPr>
          <w:rFonts w:asciiTheme="majorBidi" w:hAnsiTheme="majorBidi" w:cstheme="majorBidi"/>
          <w:b/>
          <w:bCs/>
          <w:sz w:val="25"/>
          <w:szCs w:val="25"/>
        </w:rPr>
        <w:t>2025</w:t>
      </w:r>
      <w:r w:rsidR="0055696F" w:rsidRPr="00B2619E">
        <w:rPr>
          <w:rFonts w:asciiTheme="majorBidi" w:hAnsiTheme="majorBidi" w:cstheme="majorBidi"/>
          <w:b/>
          <w:bCs/>
          <w:sz w:val="25"/>
          <w:szCs w:val="25"/>
        </w:rPr>
        <w:t xml:space="preserve"> </w:t>
      </w:r>
      <w:r w:rsidRPr="00B2619E">
        <w:rPr>
          <w:rFonts w:asciiTheme="majorBidi" w:hAnsiTheme="majorBidi" w:cstheme="majorBidi"/>
          <w:sz w:val="25"/>
          <w:szCs w:val="25"/>
        </w:rPr>
        <w:t xml:space="preserve">à </w:t>
      </w:r>
      <w:r w:rsidR="00E16688" w:rsidRPr="00B2619E">
        <w:rPr>
          <w:rFonts w:asciiTheme="majorBidi" w:hAnsiTheme="majorBidi" w:cstheme="majorBidi"/>
          <w:b/>
          <w:bCs/>
          <w:sz w:val="25"/>
          <w:szCs w:val="25"/>
        </w:rPr>
        <w:t>10</w:t>
      </w:r>
      <w:r w:rsidR="00487596" w:rsidRPr="00B2619E">
        <w:rPr>
          <w:rFonts w:asciiTheme="majorBidi" w:hAnsiTheme="majorBidi" w:cstheme="majorBidi"/>
          <w:b/>
          <w:bCs/>
          <w:sz w:val="25"/>
          <w:szCs w:val="25"/>
        </w:rPr>
        <w:t xml:space="preserve">h30 </w:t>
      </w:r>
      <w:r w:rsidR="00487596" w:rsidRPr="00B2619E">
        <w:rPr>
          <w:rFonts w:asciiTheme="majorBidi" w:hAnsiTheme="majorBidi" w:cstheme="majorBidi"/>
          <w:sz w:val="25"/>
          <w:szCs w:val="25"/>
        </w:rPr>
        <w:t>min</w:t>
      </w:r>
      <w:r w:rsidR="00BB5C5B" w:rsidRPr="00B2619E">
        <w:rPr>
          <w:rFonts w:asciiTheme="majorBidi" w:hAnsiTheme="majorBidi" w:cstheme="majorBidi"/>
          <w:sz w:val="25"/>
          <w:szCs w:val="25"/>
        </w:rPr>
        <w:t xml:space="preserve">, il sera procédé, au siège </w:t>
      </w:r>
      <w:r w:rsidRPr="00B2619E">
        <w:rPr>
          <w:rFonts w:asciiTheme="majorBidi" w:hAnsiTheme="majorBidi" w:cstheme="majorBidi"/>
          <w:sz w:val="25"/>
          <w:szCs w:val="25"/>
        </w:rPr>
        <w:t xml:space="preserve">de </w:t>
      </w:r>
      <w:r w:rsidR="002A6DC3" w:rsidRPr="00B2619E">
        <w:rPr>
          <w:rFonts w:asciiTheme="majorBidi" w:hAnsiTheme="majorBidi" w:cstheme="majorBidi"/>
          <w:sz w:val="25"/>
          <w:szCs w:val="25"/>
        </w:rPr>
        <w:t>l’Institut National des Conditions de Vie au Travail</w:t>
      </w:r>
      <w:r w:rsidR="0055696F" w:rsidRPr="00B2619E">
        <w:rPr>
          <w:rFonts w:asciiTheme="majorBidi" w:hAnsiTheme="majorBidi" w:cstheme="majorBidi"/>
          <w:sz w:val="25"/>
          <w:szCs w:val="25"/>
        </w:rPr>
        <w:t xml:space="preserve"> </w:t>
      </w:r>
      <w:r w:rsidR="00CE1A8F" w:rsidRPr="00B2619E">
        <w:rPr>
          <w:rFonts w:asciiTheme="majorBidi" w:hAnsiTheme="majorBidi" w:cstheme="majorBidi"/>
          <w:sz w:val="25"/>
          <w:szCs w:val="25"/>
        </w:rPr>
        <w:t>(INCVT</w:t>
      </w:r>
      <w:r w:rsidR="00BB5C5B" w:rsidRPr="00B2619E">
        <w:rPr>
          <w:rFonts w:asciiTheme="majorBidi" w:hAnsiTheme="majorBidi" w:cstheme="majorBidi"/>
          <w:sz w:val="25"/>
          <w:szCs w:val="25"/>
        </w:rPr>
        <w:t xml:space="preserve">, sis, rue </w:t>
      </w:r>
      <w:proofErr w:type="spellStart"/>
      <w:r w:rsidR="00BB5C5B" w:rsidRPr="00B2619E">
        <w:rPr>
          <w:rFonts w:asciiTheme="majorBidi" w:hAnsiTheme="majorBidi" w:cstheme="majorBidi"/>
          <w:sz w:val="25"/>
          <w:szCs w:val="25"/>
        </w:rPr>
        <w:t>a</w:t>
      </w:r>
      <w:r w:rsidR="00CE1A8F" w:rsidRPr="00B2619E">
        <w:rPr>
          <w:rFonts w:asciiTheme="majorBidi" w:hAnsiTheme="majorBidi" w:cstheme="majorBidi"/>
          <w:sz w:val="25"/>
          <w:szCs w:val="25"/>
        </w:rPr>
        <w:t>ttoute</w:t>
      </w:r>
      <w:proofErr w:type="spellEnd"/>
      <w:r w:rsidR="00CE1A8F" w:rsidRPr="00B2619E">
        <w:rPr>
          <w:rFonts w:asciiTheme="majorBidi" w:hAnsiTheme="majorBidi" w:cstheme="majorBidi"/>
          <w:sz w:val="25"/>
          <w:szCs w:val="25"/>
        </w:rPr>
        <w:t xml:space="preserve">, bloc T, </w:t>
      </w:r>
      <w:r w:rsidR="00CE1A8F" w:rsidRPr="00B2619E">
        <w:rPr>
          <w:rFonts w:asciiTheme="majorBidi" w:hAnsiTheme="majorBidi" w:cstheme="majorBidi"/>
          <w:sz w:val="25"/>
          <w:szCs w:val="25"/>
          <w:lang w:val="fr-MA"/>
        </w:rPr>
        <w:t xml:space="preserve">n° 13, secteur 10, </w:t>
      </w:r>
      <w:r w:rsidR="00CE1A8F" w:rsidRPr="00B2619E">
        <w:rPr>
          <w:rFonts w:asciiTheme="majorBidi" w:hAnsiTheme="majorBidi" w:cstheme="majorBidi"/>
          <w:sz w:val="25"/>
          <w:szCs w:val="25"/>
        </w:rPr>
        <w:t xml:space="preserve"> Hay Riad, Rabat</w:t>
      </w:r>
      <w:r w:rsidR="00D86867" w:rsidRPr="00B2619E">
        <w:rPr>
          <w:rFonts w:asciiTheme="majorBidi" w:hAnsiTheme="majorBidi" w:cstheme="majorBidi"/>
          <w:sz w:val="25"/>
          <w:szCs w:val="25"/>
        </w:rPr>
        <w:t>)</w:t>
      </w:r>
      <w:r w:rsidRPr="00B2619E">
        <w:rPr>
          <w:rFonts w:asciiTheme="majorBidi" w:hAnsiTheme="majorBidi" w:cstheme="majorBidi"/>
          <w:sz w:val="25"/>
          <w:szCs w:val="25"/>
        </w:rPr>
        <w:t xml:space="preserve">,  à l'ouverture des plis relatifs à l’appel d'offres </w:t>
      </w:r>
      <w:r w:rsidR="008E16B6" w:rsidRPr="00B2619E">
        <w:rPr>
          <w:rFonts w:asciiTheme="majorBidi" w:hAnsiTheme="majorBidi" w:cstheme="majorBidi"/>
          <w:sz w:val="25"/>
          <w:szCs w:val="25"/>
        </w:rPr>
        <w:t xml:space="preserve">ouvert national </w:t>
      </w:r>
      <w:r w:rsidRPr="00B2619E">
        <w:rPr>
          <w:rFonts w:asciiTheme="majorBidi" w:hAnsiTheme="majorBidi" w:cstheme="majorBidi"/>
          <w:sz w:val="25"/>
          <w:szCs w:val="25"/>
        </w:rPr>
        <w:t xml:space="preserve">sur </w:t>
      </w:r>
      <w:r w:rsidR="00E9517D" w:rsidRPr="00B2619E">
        <w:rPr>
          <w:rFonts w:asciiTheme="majorBidi" w:hAnsiTheme="majorBidi" w:cstheme="majorBidi"/>
          <w:sz w:val="25"/>
          <w:szCs w:val="25"/>
        </w:rPr>
        <w:t>offres de prix</w:t>
      </w:r>
      <w:r w:rsidRPr="00B2619E">
        <w:rPr>
          <w:rFonts w:asciiTheme="majorBidi" w:hAnsiTheme="majorBidi" w:cstheme="majorBidi"/>
          <w:sz w:val="25"/>
          <w:szCs w:val="25"/>
        </w:rPr>
        <w:t xml:space="preserve"> </w:t>
      </w:r>
      <w:r w:rsidR="008E16B6" w:rsidRPr="00B2619E">
        <w:rPr>
          <w:rFonts w:asciiTheme="majorBidi" w:hAnsiTheme="majorBidi" w:cstheme="majorBidi"/>
          <w:sz w:val="25"/>
          <w:szCs w:val="25"/>
        </w:rPr>
        <w:t>N°</w:t>
      </w:r>
      <w:r w:rsidR="008E16B6" w:rsidRPr="00A75D0E">
        <w:rPr>
          <w:rFonts w:asciiTheme="majorBidi" w:hAnsiTheme="majorBidi" w:cstheme="majorBidi"/>
          <w:b/>
          <w:bCs/>
          <w:sz w:val="25"/>
          <w:szCs w:val="25"/>
        </w:rPr>
        <w:t>0</w:t>
      </w:r>
      <w:r w:rsidR="009908AA">
        <w:rPr>
          <w:rFonts w:asciiTheme="majorBidi" w:hAnsiTheme="majorBidi" w:cstheme="majorBidi"/>
          <w:b/>
          <w:bCs/>
          <w:sz w:val="25"/>
          <w:szCs w:val="25"/>
        </w:rPr>
        <w:t>4</w:t>
      </w:r>
      <w:r w:rsidR="008E16B6" w:rsidRPr="00A75D0E">
        <w:rPr>
          <w:rFonts w:asciiTheme="majorBidi" w:hAnsiTheme="majorBidi" w:cstheme="majorBidi"/>
          <w:b/>
          <w:bCs/>
          <w:sz w:val="25"/>
          <w:szCs w:val="25"/>
        </w:rPr>
        <w:t>/202</w:t>
      </w:r>
      <w:r w:rsidR="00A75D0E">
        <w:rPr>
          <w:rFonts w:asciiTheme="majorBidi" w:hAnsiTheme="majorBidi" w:cstheme="majorBidi" w:hint="cs"/>
          <w:b/>
          <w:bCs/>
          <w:sz w:val="25"/>
          <w:szCs w:val="25"/>
          <w:rtl/>
        </w:rPr>
        <w:t>5</w:t>
      </w:r>
      <w:r w:rsidR="009A159E" w:rsidRPr="00B2619E">
        <w:rPr>
          <w:rFonts w:asciiTheme="majorBidi" w:hAnsiTheme="majorBidi" w:cstheme="majorBidi"/>
          <w:sz w:val="25"/>
          <w:szCs w:val="25"/>
        </w:rPr>
        <w:t>, ayant pour objet</w:t>
      </w:r>
      <w:r w:rsidR="008E16B6" w:rsidRPr="00B2619E">
        <w:rPr>
          <w:rFonts w:asciiTheme="majorBidi" w:hAnsiTheme="majorBidi" w:cstheme="majorBidi"/>
          <w:sz w:val="25"/>
          <w:szCs w:val="25"/>
        </w:rPr>
        <w:t xml:space="preserve"> </w:t>
      </w:r>
      <w:r w:rsidR="00C51AED" w:rsidRPr="00B2619E">
        <w:rPr>
          <w:rFonts w:asciiTheme="majorBidi" w:hAnsiTheme="majorBidi" w:cstheme="majorBidi"/>
          <w:sz w:val="25"/>
          <w:szCs w:val="25"/>
        </w:rPr>
        <w:t xml:space="preserve">l’organisation de douze (12) journées régionales de sensibilisation sur la prévention des risques professionnels </w:t>
      </w:r>
      <w:r w:rsidR="003372C9" w:rsidRPr="00B2619E">
        <w:rPr>
          <w:rFonts w:asciiTheme="majorBidi" w:eastAsia="Times New Roman" w:hAnsiTheme="majorBidi" w:cstheme="majorBidi"/>
          <w:sz w:val="25"/>
          <w:szCs w:val="25"/>
        </w:rPr>
        <w:t>au profit des entreprises, des partenaires sociaux et des acteurs locaux pour le compte de l’Institut National des Conditions de Vie au Travail, en lot unique.</w:t>
      </w:r>
    </w:p>
    <w:p w14:paraId="63B5EE04" w14:textId="4EDA1DAE" w:rsidR="009D6121" w:rsidRPr="00D064EB" w:rsidRDefault="001128A2" w:rsidP="00F83BB9">
      <w:pPr>
        <w:pStyle w:val="Normalcentr"/>
        <w:tabs>
          <w:tab w:val="left" w:pos="900"/>
        </w:tabs>
        <w:spacing w:line="276" w:lineRule="auto"/>
        <w:ind w:left="-426" w:right="-426" w:firstLine="0"/>
        <w:rPr>
          <w:sz w:val="25"/>
          <w:szCs w:val="25"/>
        </w:rPr>
      </w:pPr>
      <w:r w:rsidRPr="00D064EB">
        <w:rPr>
          <w:sz w:val="25"/>
          <w:szCs w:val="25"/>
        </w:rPr>
        <w:t>Le dossier d’appel d’offres</w:t>
      </w:r>
      <w:r w:rsidR="009D6121" w:rsidRPr="00D064EB">
        <w:rPr>
          <w:sz w:val="25"/>
          <w:szCs w:val="25"/>
        </w:rPr>
        <w:t xml:space="preserve"> doit</w:t>
      </w:r>
      <w:r w:rsidRPr="00D064EB">
        <w:rPr>
          <w:sz w:val="25"/>
          <w:szCs w:val="25"/>
        </w:rPr>
        <w:t xml:space="preserve"> </w:t>
      </w:r>
      <w:r w:rsidR="009D6121" w:rsidRPr="00D064EB">
        <w:rPr>
          <w:sz w:val="25"/>
          <w:szCs w:val="25"/>
        </w:rPr>
        <w:t xml:space="preserve">être téléchargé à partir du portail des marchés publics </w:t>
      </w:r>
      <w:r w:rsidR="003F307D" w:rsidRPr="00D064EB">
        <w:rPr>
          <w:sz w:val="25"/>
          <w:szCs w:val="25"/>
        </w:rPr>
        <w:t xml:space="preserve">accessible à l’adresse : </w:t>
      </w:r>
      <w:hyperlink r:id="rId7" w:history="1">
        <w:r w:rsidR="009D6121" w:rsidRPr="00D064EB">
          <w:rPr>
            <w:rStyle w:val="Lienhypertexte"/>
            <w:color w:val="auto"/>
            <w:sz w:val="25"/>
            <w:szCs w:val="25"/>
            <w:u w:val="none"/>
          </w:rPr>
          <w:t>www.marchespublics.gov.ma</w:t>
        </w:r>
      </w:hyperlink>
    </w:p>
    <w:p w14:paraId="56ADD0A4" w14:textId="77777777" w:rsidR="00874751" w:rsidRPr="00D064EB" w:rsidRDefault="00874751" w:rsidP="00F83BB9">
      <w:pPr>
        <w:pStyle w:val="Normalcentr"/>
        <w:tabs>
          <w:tab w:val="left" w:pos="900"/>
        </w:tabs>
        <w:ind w:left="-426" w:right="-426" w:firstLine="0"/>
        <w:rPr>
          <w:sz w:val="10"/>
          <w:szCs w:val="10"/>
        </w:rPr>
      </w:pPr>
    </w:p>
    <w:p w14:paraId="353F3B46" w14:textId="77777777" w:rsidR="00825BD2" w:rsidRPr="00D064EB" w:rsidRDefault="00874751" w:rsidP="00F83BB9">
      <w:pPr>
        <w:pStyle w:val="Normalcentr"/>
        <w:tabs>
          <w:tab w:val="left" w:pos="900"/>
        </w:tabs>
        <w:ind w:left="-426" w:right="-426" w:firstLine="0"/>
        <w:rPr>
          <w:rFonts w:asciiTheme="majorBidi" w:hAnsiTheme="majorBidi" w:cstheme="majorBidi"/>
          <w:sz w:val="25"/>
          <w:szCs w:val="25"/>
        </w:rPr>
      </w:pPr>
      <w:r w:rsidRPr="00D064EB">
        <w:rPr>
          <w:rFonts w:asciiTheme="majorBidi" w:hAnsiTheme="majorBidi" w:cstheme="majorBidi"/>
          <w:sz w:val="25"/>
          <w:szCs w:val="25"/>
        </w:rPr>
        <w:t xml:space="preserve">Le montant du cautionnement provisoire est fixé à la somme de : </w:t>
      </w:r>
    </w:p>
    <w:p w14:paraId="6529F579" w14:textId="2FC58B54" w:rsidR="00874751" w:rsidRPr="00D064EB" w:rsidRDefault="00675DA2" w:rsidP="00F83BB9">
      <w:pPr>
        <w:pStyle w:val="Normalcentr"/>
        <w:tabs>
          <w:tab w:val="left" w:pos="900"/>
        </w:tabs>
        <w:ind w:left="-426" w:right="-426" w:firstLine="0"/>
        <w:rPr>
          <w:sz w:val="25"/>
          <w:szCs w:val="25"/>
        </w:rPr>
      </w:pPr>
      <w:r>
        <w:rPr>
          <w:rFonts w:asciiTheme="majorBidi" w:hAnsiTheme="majorBidi" w:cstheme="majorBidi"/>
          <w:b/>
          <w:bCs/>
          <w:sz w:val="25"/>
          <w:szCs w:val="25"/>
        </w:rPr>
        <w:t xml:space="preserve">Trente Neuf Mille Trois Cent Soixante </w:t>
      </w:r>
      <w:r w:rsidR="00053E49">
        <w:rPr>
          <w:rFonts w:asciiTheme="majorBidi" w:hAnsiTheme="majorBidi" w:cstheme="majorBidi"/>
          <w:b/>
          <w:bCs/>
          <w:sz w:val="25"/>
          <w:szCs w:val="25"/>
        </w:rPr>
        <w:t>Quinze</w:t>
      </w:r>
      <w:r w:rsidR="00104D8F" w:rsidRPr="00D064EB">
        <w:rPr>
          <w:rFonts w:asciiTheme="majorBidi" w:hAnsiTheme="majorBidi" w:cstheme="majorBidi"/>
          <w:sz w:val="25"/>
          <w:szCs w:val="25"/>
        </w:rPr>
        <w:t xml:space="preserve"> </w:t>
      </w:r>
      <w:r w:rsidR="00053E49" w:rsidRPr="00D064EB">
        <w:rPr>
          <w:rFonts w:asciiTheme="majorBidi" w:hAnsiTheme="majorBidi" w:cstheme="majorBidi"/>
          <w:b/>
          <w:bCs/>
          <w:sz w:val="25"/>
          <w:szCs w:val="25"/>
        </w:rPr>
        <w:t>Dirhams</w:t>
      </w:r>
      <w:r w:rsidR="00053E49">
        <w:rPr>
          <w:rFonts w:asciiTheme="majorBidi" w:hAnsiTheme="majorBidi" w:cstheme="majorBidi"/>
          <w:b/>
          <w:bCs/>
          <w:sz w:val="25"/>
          <w:szCs w:val="25"/>
        </w:rPr>
        <w:t xml:space="preserve"> et 60 Centimes </w:t>
      </w:r>
      <w:r w:rsidR="00874751" w:rsidRPr="00D064EB">
        <w:rPr>
          <w:rFonts w:asciiTheme="majorBidi" w:hAnsiTheme="majorBidi" w:cstheme="majorBidi"/>
          <w:sz w:val="25"/>
          <w:szCs w:val="25"/>
        </w:rPr>
        <w:t>(</w:t>
      </w:r>
      <w:r>
        <w:rPr>
          <w:rFonts w:asciiTheme="majorBidi" w:hAnsiTheme="majorBidi" w:cstheme="majorBidi"/>
          <w:b/>
          <w:bCs/>
          <w:sz w:val="26"/>
          <w:szCs w:val="26"/>
        </w:rPr>
        <w:t>39</w:t>
      </w:r>
      <w:r w:rsidR="00836688" w:rsidRPr="00D064EB">
        <w:rPr>
          <w:rFonts w:asciiTheme="majorBidi" w:hAnsiTheme="majorBidi" w:cstheme="majorBidi"/>
          <w:b/>
          <w:bCs/>
          <w:sz w:val="26"/>
          <w:szCs w:val="26"/>
        </w:rPr>
        <w:t>.</w:t>
      </w:r>
      <w:r>
        <w:rPr>
          <w:rFonts w:asciiTheme="majorBidi" w:hAnsiTheme="majorBidi" w:cstheme="majorBidi"/>
          <w:b/>
          <w:bCs/>
          <w:sz w:val="26"/>
          <w:szCs w:val="26"/>
        </w:rPr>
        <w:t>37</w:t>
      </w:r>
      <w:r w:rsidR="00053E49">
        <w:rPr>
          <w:rFonts w:asciiTheme="majorBidi" w:hAnsiTheme="majorBidi" w:cstheme="majorBidi"/>
          <w:b/>
          <w:bCs/>
          <w:sz w:val="26"/>
          <w:szCs w:val="26"/>
        </w:rPr>
        <w:t>5</w:t>
      </w:r>
      <w:r w:rsidR="00874751" w:rsidRPr="00D064EB">
        <w:rPr>
          <w:rFonts w:asciiTheme="majorBidi" w:hAnsiTheme="majorBidi" w:cstheme="majorBidi"/>
          <w:b/>
          <w:bCs/>
          <w:sz w:val="26"/>
          <w:szCs w:val="26"/>
        </w:rPr>
        <w:t>,</w:t>
      </w:r>
      <w:r w:rsidR="00053E49">
        <w:rPr>
          <w:rFonts w:asciiTheme="majorBidi" w:hAnsiTheme="majorBidi" w:cstheme="majorBidi"/>
          <w:b/>
          <w:bCs/>
          <w:sz w:val="26"/>
          <w:szCs w:val="26"/>
        </w:rPr>
        <w:t>6</w:t>
      </w:r>
      <w:r w:rsidR="00874751" w:rsidRPr="00D064EB">
        <w:rPr>
          <w:rFonts w:asciiTheme="majorBidi" w:hAnsiTheme="majorBidi" w:cstheme="majorBidi"/>
          <w:b/>
          <w:bCs/>
          <w:sz w:val="26"/>
          <w:szCs w:val="26"/>
        </w:rPr>
        <w:t>0</w:t>
      </w:r>
      <w:r w:rsidR="00874751" w:rsidRPr="00D064EB">
        <w:rPr>
          <w:rFonts w:asciiTheme="majorBidi" w:hAnsiTheme="majorBidi" w:cstheme="majorBidi"/>
          <w:sz w:val="25"/>
          <w:szCs w:val="25"/>
        </w:rPr>
        <w:t xml:space="preserve">) </w:t>
      </w:r>
    </w:p>
    <w:p w14:paraId="4491AC7A" w14:textId="09E7FF83" w:rsidR="00F63C38" w:rsidRPr="00D064EB" w:rsidRDefault="00F63C38" w:rsidP="00F83BB9">
      <w:pPr>
        <w:pStyle w:val="Normalcentr"/>
        <w:spacing w:before="120"/>
        <w:ind w:left="-426" w:right="-426" w:firstLine="0"/>
        <w:rPr>
          <w:b/>
          <w:bCs/>
          <w:sz w:val="25"/>
          <w:szCs w:val="25"/>
        </w:rPr>
      </w:pPr>
      <w:r w:rsidRPr="00D064EB">
        <w:rPr>
          <w:sz w:val="25"/>
          <w:szCs w:val="25"/>
        </w:rPr>
        <w:t>L’estimation des coûts des prestations établie</w:t>
      </w:r>
      <w:r w:rsidR="003316A3" w:rsidRPr="00D064EB">
        <w:rPr>
          <w:sz w:val="25"/>
          <w:szCs w:val="25"/>
        </w:rPr>
        <w:t>s</w:t>
      </w:r>
      <w:r w:rsidRPr="00D064EB">
        <w:rPr>
          <w:sz w:val="25"/>
          <w:szCs w:val="25"/>
        </w:rPr>
        <w:t xml:space="preserve"> par le Maître d’Ouvrage est fixée à la somme de : </w:t>
      </w:r>
      <w:r w:rsidR="00675DA2">
        <w:rPr>
          <w:rFonts w:asciiTheme="majorBidi" w:hAnsiTheme="majorBidi" w:cstheme="majorBidi"/>
          <w:b/>
          <w:bCs/>
          <w:sz w:val="25"/>
          <w:szCs w:val="25"/>
        </w:rPr>
        <w:t xml:space="preserve">Un </w:t>
      </w:r>
      <w:r w:rsidR="008B22B9" w:rsidRPr="00D064EB">
        <w:rPr>
          <w:rFonts w:asciiTheme="majorBidi" w:hAnsiTheme="majorBidi" w:cstheme="majorBidi"/>
          <w:b/>
          <w:bCs/>
          <w:sz w:val="25"/>
          <w:szCs w:val="25"/>
        </w:rPr>
        <w:t xml:space="preserve">Million </w:t>
      </w:r>
      <w:r w:rsidR="00675DA2">
        <w:rPr>
          <w:rFonts w:asciiTheme="majorBidi" w:hAnsiTheme="majorBidi" w:cstheme="majorBidi"/>
          <w:b/>
          <w:bCs/>
          <w:sz w:val="25"/>
          <w:szCs w:val="25"/>
        </w:rPr>
        <w:t xml:space="preserve">Neuf </w:t>
      </w:r>
      <w:r w:rsidR="008B22B9" w:rsidRPr="00D064EB">
        <w:rPr>
          <w:rFonts w:asciiTheme="majorBidi" w:hAnsiTheme="majorBidi" w:cstheme="majorBidi"/>
          <w:b/>
          <w:bCs/>
          <w:sz w:val="25"/>
          <w:szCs w:val="25"/>
        </w:rPr>
        <w:t xml:space="preserve">Cent </w:t>
      </w:r>
      <w:r w:rsidR="00675DA2">
        <w:rPr>
          <w:rFonts w:asciiTheme="majorBidi" w:hAnsiTheme="majorBidi" w:cstheme="majorBidi"/>
          <w:b/>
          <w:bCs/>
          <w:sz w:val="25"/>
          <w:szCs w:val="25"/>
        </w:rPr>
        <w:t xml:space="preserve">Quatre </w:t>
      </w:r>
      <w:r w:rsidR="00CB16E6" w:rsidRPr="00D064EB">
        <w:rPr>
          <w:rFonts w:asciiTheme="majorBidi" w:hAnsiTheme="majorBidi" w:cstheme="majorBidi"/>
          <w:b/>
          <w:bCs/>
          <w:sz w:val="25"/>
          <w:szCs w:val="25"/>
        </w:rPr>
        <w:t xml:space="preserve">Vingt </w:t>
      </w:r>
      <w:r w:rsidR="003E67A6">
        <w:rPr>
          <w:rFonts w:asciiTheme="majorBidi" w:hAnsiTheme="majorBidi" w:cstheme="majorBidi"/>
          <w:b/>
          <w:bCs/>
          <w:sz w:val="25"/>
          <w:szCs w:val="25"/>
        </w:rPr>
        <w:t xml:space="preserve">Dix Huit </w:t>
      </w:r>
      <w:r w:rsidR="00AB5D79" w:rsidRPr="00D064EB">
        <w:rPr>
          <w:rFonts w:asciiTheme="majorBidi" w:hAnsiTheme="majorBidi" w:cstheme="majorBidi"/>
          <w:b/>
          <w:bCs/>
          <w:sz w:val="25"/>
          <w:szCs w:val="25"/>
        </w:rPr>
        <w:t xml:space="preserve">Mille </w:t>
      </w:r>
      <w:r w:rsidR="003E67A6">
        <w:rPr>
          <w:rFonts w:asciiTheme="majorBidi" w:hAnsiTheme="majorBidi" w:cstheme="majorBidi"/>
          <w:b/>
          <w:bCs/>
          <w:sz w:val="25"/>
          <w:szCs w:val="25"/>
        </w:rPr>
        <w:t xml:space="preserve">Sept Cent Quatre Vingt </w:t>
      </w:r>
      <w:r w:rsidRPr="00D064EB">
        <w:rPr>
          <w:rFonts w:asciiTheme="majorBidi" w:hAnsiTheme="majorBidi" w:cstheme="majorBidi"/>
          <w:b/>
          <w:bCs/>
          <w:sz w:val="25"/>
          <w:szCs w:val="25"/>
        </w:rPr>
        <w:t>(</w:t>
      </w:r>
      <w:r w:rsidR="00675DA2">
        <w:rPr>
          <w:rFonts w:asciiTheme="majorBidi" w:hAnsiTheme="majorBidi" w:cstheme="majorBidi"/>
          <w:b/>
          <w:bCs/>
          <w:sz w:val="26"/>
          <w:szCs w:val="26"/>
        </w:rPr>
        <w:t>1</w:t>
      </w:r>
      <w:r w:rsidR="00836688" w:rsidRPr="00D064EB">
        <w:rPr>
          <w:rFonts w:asciiTheme="majorBidi" w:hAnsiTheme="majorBidi" w:cstheme="majorBidi"/>
          <w:b/>
          <w:bCs/>
          <w:sz w:val="26"/>
          <w:szCs w:val="26"/>
        </w:rPr>
        <w:t>.</w:t>
      </w:r>
      <w:r w:rsidR="00675DA2">
        <w:rPr>
          <w:rFonts w:asciiTheme="majorBidi" w:hAnsiTheme="majorBidi" w:cstheme="majorBidi"/>
          <w:b/>
          <w:bCs/>
          <w:sz w:val="26"/>
          <w:szCs w:val="26"/>
        </w:rPr>
        <w:t>998</w:t>
      </w:r>
      <w:r w:rsidR="008B22B9" w:rsidRPr="00D064EB">
        <w:rPr>
          <w:rFonts w:asciiTheme="majorBidi" w:hAnsiTheme="majorBidi" w:cstheme="majorBidi"/>
          <w:b/>
          <w:bCs/>
          <w:sz w:val="26"/>
          <w:szCs w:val="26"/>
        </w:rPr>
        <w:t>.</w:t>
      </w:r>
      <w:r w:rsidR="00675DA2">
        <w:rPr>
          <w:rFonts w:asciiTheme="majorBidi" w:hAnsiTheme="majorBidi" w:cstheme="majorBidi"/>
          <w:b/>
          <w:bCs/>
          <w:sz w:val="26"/>
          <w:szCs w:val="26"/>
        </w:rPr>
        <w:t>780</w:t>
      </w:r>
      <w:r w:rsidR="00836688" w:rsidRPr="00D064EB">
        <w:rPr>
          <w:rFonts w:asciiTheme="majorBidi" w:hAnsiTheme="majorBidi" w:cstheme="majorBidi"/>
          <w:b/>
          <w:bCs/>
          <w:sz w:val="26"/>
          <w:szCs w:val="26"/>
        </w:rPr>
        <w:t>,00</w:t>
      </w:r>
      <w:r w:rsidRPr="00D064EB">
        <w:rPr>
          <w:rFonts w:asciiTheme="majorBidi" w:hAnsiTheme="majorBidi" w:cstheme="majorBidi"/>
          <w:b/>
          <w:bCs/>
          <w:sz w:val="25"/>
          <w:szCs w:val="25"/>
        </w:rPr>
        <w:t xml:space="preserve">) </w:t>
      </w:r>
      <w:r w:rsidR="001B5454" w:rsidRPr="00D064EB">
        <w:rPr>
          <w:rFonts w:asciiTheme="majorBidi" w:hAnsiTheme="majorBidi" w:cstheme="majorBidi"/>
          <w:b/>
          <w:bCs/>
          <w:sz w:val="25"/>
          <w:szCs w:val="25"/>
        </w:rPr>
        <w:t>Dirhams</w:t>
      </w:r>
      <w:r w:rsidR="001B5454" w:rsidRPr="00D064EB">
        <w:rPr>
          <w:b/>
          <w:bCs/>
          <w:sz w:val="25"/>
          <w:szCs w:val="25"/>
        </w:rPr>
        <w:t xml:space="preserve"> </w:t>
      </w:r>
      <w:r w:rsidRPr="00D064EB">
        <w:rPr>
          <w:b/>
          <w:bCs/>
          <w:sz w:val="25"/>
          <w:szCs w:val="25"/>
        </w:rPr>
        <w:t>TTC</w:t>
      </w:r>
      <w:r w:rsidR="001B5454" w:rsidRPr="00D064EB">
        <w:rPr>
          <w:b/>
          <w:bCs/>
          <w:sz w:val="25"/>
          <w:szCs w:val="25"/>
        </w:rPr>
        <w:t>.</w:t>
      </w:r>
    </w:p>
    <w:p w14:paraId="48D912F1" w14:textId="77777777" w:rsidR="008E4B11" w:rsidRPr="00D064EB" w:rsidRDefault="008E4B11" w:rsidP="00F83BB9">
      <w:pPr>
        <w:pStyle w:val="Normalcentr"/>
        <w:ind w:left="-426" w:right="-426" w:firstLine="0"/>
        <w:rPr>
          <w:sz w:val="10"/>
          <w:szCs w:val="10"/>
        </w:rPr>
      </w:pPr>
    </w:p>
    <w:p w14:paraId="6FA80706" w14:textId="2B04A3D6" w:rsidR="00DC11BA" w:rsidRPr="008F30AF" w:rsidRDefault="00DC11BA" w:rsidP="00F83BB9">
      <w:pPr>
        <w:pStyle w:val="Normalcentr"/>
        <w:spacing w:line="276" w:lineRule="auto"/>
        <w:ind w:left="-426" w:right="-426" w:firstLine="0"/>
        <w:rPr>
          <w:sz w:val="25"/>
          <w:szCs w:val="25"/>
        </w:rPr>
      </w:pPr>
      <w:r w:rsidRPr="00D064EB">
        <w:rPr>
          <w:sz w:val="25"/>
          <w:szCs w:val="25"/>
        </w:rPr>
        <w:t xml:space="preserve">Le contenu, la présentation ainsi que le dépôt des dossiers des </w:t>
      </w:r>
      <w:r w:rsidR="004B072F" w:rsidRPr="00D064EB">
        <w:rPr>
          <w:sz w:val="25"/>
          <w:szCs w:val="25"/>
        </w:rPr>
        <w:t>prestataires</w:t>
      </w:r>
      <w:r w:rsidRPr="00D064EB">
        <w:rPr>
          <w:sz w:val="25"/>
          <w:szCs w:val="25"/>
        </w:rPr>
        <w:t xml:space="preserve"> doivent être conformes aux dispositions des articles 30 à 34 et 135 du décret</w:t>
      </w:r>
      <w:r w:rsidRPr="008F30AF">
        <w:rPr>
          <w:sz w:val="25"/>
          <w:szCs w:val="25"/>
        </w:rPr>
        <w:t xml:space="preserve"> N°2-22-431 du 15 chaabane 1444 (8 mars 2023) relatif aux marchés publics ainsi que les articles 9 et 12 de l’arrêté du Ministre Délégué auprès de la Ministre de l’économie et des finances, chargé du budget N° 1692-23 du 4 </w:t>
      </w:r>
      <w:proofErr w:type="spellStart"/>
      <w:r w:rsidRPr="008F30AF">
        <w:rPr>
          <w:sz w:val="25"/>
          <w:szCs w:val="25"/>
        </w:rPr>
        <w:t>hija</w:t>
      </w:r>
      <w:proofErr w:type="spellEnd"/>
      <w:r w:rsidRPr="008F30AF">
        <w:rPr>
          <w:sz w:val="25"/>
          <w:szCs w:val="25"/>
        </w:rPr>
        <w:t xml:space="preserve"> 1444 (23 juin 2023) relatif à la dématérialisation des procédures, des documents et des pièces relatives aux marchés publics</w:t>
      </w:r>
      <w:r w:rsidR="009550BD" w:rsidRPr="008F30AF">
        <w:rPr>
          <w:sz w:val="25"/>
          <w:szCs w:val="25"/>
        </w:rPr>
        <w:t>.</w:t>
      </w:r>
    </w:p>
    <w:p w14:paraId="0DCA755A" w14:textId="77777777" w:rsidR="00640EAC" w:rsidRPr="008F30AF" w:rsidRDefault="00640EAC" w:rsidP="00F83BB9">
      <w:pPr>
        <w:pStyle w:val="Normalcentr"/>
        <w:spacing w:line="276" w:lineRule="auto"/>
        <w:ind w:left="-426" w:right="-426" w:firstLine="0"/>
        <w:rPr>
          <w:sz w:val="10"/>
          <w:szCs w:val="10"/>
        </w:rPr>
      </w:pPr>
    </w:p>
    <w:p w14:paraId="1C226565" w14:textId="57A91D00" w:rsidR="00DC11BA" w:rsidRPr="008F30AF" w:rsidRDefault="00DC11BA" w:rsidP="00F83BB9">
      <w:pPr>
        <w:pStyle w:val="Normalcentr"/>
        <w:spacing w:line="276" w:lineRule="auto"/>
        <w:ind w:left="-426" w:right="-426" w:firstLine="0"/>
        <w:rPr>
          <w:sz w:val="25"/>
          <w:szCs w:val="25"/>
        </w:rPr>
      </w:pPr>
      <w:r w:rsidRPr="008F30AF">
        <w:rPr>
          <w:sz w:val="25"/>
          <w:szCs w:val="25"/>
        </w:rPr>
        <w:t xml:space="preserve">Les </w:t>
      </w:r>
      <w:r w:rsidR="009550BD" w:rsidRPr="008F30AF">
        <w:rPr>
          <w:sz w:val="25"/>
          <w:szCs w:val="25"/>
        </w:rPr>
        <w:t>prestataires</w:t>
      </w:r>
      <w:r w:rsidRPr="008F30AF">
        <w:rPr>
          <w:sz w:val="25"/>
          <w:szCs w:val="25"/>
        </w:rPr>
        <w:t xml:space="preserve"> doivent déposer leurs dossiers par voie électronique dans le portail des marchés publics accessible à l’adresse </w:t>
      </w:r>
      <w:hyperlink r:id="rId8" w:history="1">
        <w:r w:rsidRPr="008F30AF">
          <w:rPr>
            <w:sz w:val="25"/>
            <w:szCs w:val="25"/>
          </w:rPr>
          <w:t>www.marchespublics.gov.ma</w:t>
        </w:r>
      </w:hyperlink>
      <w:r w:rsidRPr="008F30AF">
        <w:rPr>
          <w:sz w:val="25"/>
          <w:szCs w:val="25"/>
        </w:rPr>
        <w:t>.</w:t>
      </w:r>
    </w:p>
    <w:p w14:paraId="6E98A30A" w14:textId="77777777" w:rsidR="00DC11BA" w:rsidRDefault="00DC11BA" w:rsidP="00F83BB9">
      <w:pPr>
        <w:pStyle w:val="Normalcentr"/>
        <w:spacing w:before="120" w:line="276" w:lineRule="auto"/>
        <w:ind w:left="-426" w:right="-426" w:firstLine="0"/>
        <w:rPr>
          <w:sz w:val="25"/>
          <w:szCs w:val="25"/>
        </w:rPr>
      </w:pPr>
      <w:r w:rsidRPr="008F30AF">
        <w:rPr>
          <w:sz w:val="25"/>
          <w:szCs w:val="25"/>
        </w:rPr>
        <w:t xml:space="preserve">Le cautionnement provisoire doit être constitué de </w:t>
      </w:r>
      <w:r w:rsidRPr="008F30AF">
        <w:rPr>
          <w:b/>
          <w:bCs/>
          <w:sz w:val="25"/>
          <w:szCs w:val="25"/>
        </w:rPr>
        <w:t>façon dématérialisée</w:t>
      </w:r>
      <w:r w:rsidRPr="008F30AF">
        <w:rPr>
          <w:sz w:val="25"/>
          <w:szCs w:val="25"/>
        </w:rPr>
        <w:t xml:space="preserve"> et ce, conformément aux dispositions de l’arrêté 1692-23 du 23 juin 2023 susvisé.</w:t>
      </w:r>
    </w:p>
    <w:p w14:paraId="70B39E2E" w14:textId="20F6E88F" w:rsidR="00DC11BA" w:rsidRDefault="006E1F0F" w:rsidP="00F83BB9">
      <w:pPr>
        <w:pStyle w:val="Normalcentr"/>
        <w:spacing w:before="120" w:after="240"/>
        <w:ind w:left="-426" w:right="-426" w:firstLine="0"/>
        <w:rPr>
          <w:sz w:val="25"/>
          <w:szCs w:val="25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4C511762" wp14:editId="72C44860">
            <wp:simplePos x="0" y="0"/>
            <wp:positionH relativeFrom="margin">
              <wp:posOffset>3203419</wp:posOffset>
            </wp:positionH>
            <wp:positionV relativeFrom="margin">
              <wp:posOffset>8144122</wp:posOffset>
            </wp:positionV>
            <wp:extent cx="2141220" cy="2117090"/>
            <wp:effectExtent l="0" t="0" r="0" b="0"/>
            <wp:wrapSquare wrapText="bothSides"/>
            <wp:docPr id="44837740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8377403" name="Image 448377403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1220" cy="21170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C11BA" w:rsidRPr="0080495F">
        <w:rPr>
          <w:sz w:val="25"/>
          <w:szCs w:val="25"/>
        </w:rPr>
        <w:t xml:space="preserve">Les pièces justificatives à fournir sont celles prévues par les articles </w:t>
      </w:r>
      <w:r w:rsidR="004E4609" w:rsidRPr="0080495F">
        <w:rPr>
          <w:b/>
          <w:bCs/>
          <w:sz w:val="25"/>
          <w:szCs w:val="25"/>
        </w:rPr>
        <w:t>5</w:t>
      </w:r>
      <w:r w:rsidR="00DC11BA" w:rsidRPr="0080495F">
        <w:rPr>
          <w:b/>
          <w:bCs/>
          <w:sz w:val="25"/>
          <w:szCs w:val="25"/>
        </w:rPr>
        <w:t xml:space="preserve"> et </w:t>
      </w:r>
      <w:r w:rsidR="004E4609" w:rsidRPr="0080495F">
        <w:rPr>
          <w:b/>
          <w:bCs/>
          <w:sz w:val="25"/>
          <w:szCs w:val="25"/>
        </w:rPr>
        <w:t>7</w:t>
      </w:r>
      <w:r w:rsidR="00DC11BA" w:rsidRPr="0080495F">
        <w:rPr>
          <w:sz w:val="25"/>
          <w:szCs w:val="25"/>
        </w:rPr>
        <w:t xml:space="preserve"> du règlement de consultation.</w:t>
      </w:r>
      <w:r w:rsidR="00DC11BA" w:rsidRPr="008F30AF">
        <w:rPr>
          <w:sz w:val="25"/>
          <w:szCs w:val="25"/>
        </w:rPr>
        <w:t xml:space="preserve"> </w:t>
      </w:r>
    </w:p>
    <w:p w14:paraId="421C4459" w14:textId="7F84B3E9" w:rsidR="006E1F0F" w:rsidRDefault="006E1F0F" w:rsidP="00F83BB9">
      <w:pPr>
        <w:pStyle w:val="Normalcentr"/>
        <w:spacing w:before="120" w:after="240"/>
        <w:ind w:left="-426" w:right="-426" w:firstLine="0"/>
        <w:rPr>
          <w:sz w:val="25"/>
          <w:szCs w:val="25"/>
        </w:rPr>
      </w:pPr>
    </w:p>
    <w:p w14:paraId="57088C95" w14:textId="48219A34" w:rsidR="006E1F0F" w:rsidRPr="008F30AF" w:rsidRDefault="006E1F0F" w:rsidP="00F83BB9">
      <w:pPr>
        <w:pStyle w:val="Normalcentr"/>
        <w:spacing w:before="120" w:after="240"/>
        <w:ind w:left="-426" w:right="-426" w:firstLine="0"/>
        <w:rPr>
          <w:sz w:val="25"/>
          <w:szCs w:val="25"/>
        </w:rPr>
      </w:pPr>
    </w:p>
    <w:sectPr w:rsidR="006E1F0F" w:rsidRPr="008F30AF" w:rsidSect="00BF4BA0"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7A2637"/>
    <w:multiLevelType w:val="hybridMultilevel"/>
    <w:tmpl w:val="6DD8582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2C43D68"/>
    <w:multiLevelType w:val="hybridMultilevel"/>
    <w:tmpl w:val="3676B45C"/>
    <w:lvl w:ilvl="0" w:tplc="D964843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59349883">
    <w:abstractNumId w:val="0"/>
  </w:num>
  <w:num w:numId="2" w16cid:durableId="20173393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B79AC"/>
    <w:rsid w:val="000369E9"/>
    <w:rsid w:val="00053E49"/>
    <w:rsid w:val="00054593"/>
    <w:rsid w:val="000744FD"/>
    <w:rsid w:val="00080131"/>
    <w:rsid w:val="000B0268"/>
    <w:rsid w:val="000B09AD"/>
    <w:rsid w:val="000B3100"/>
    <w:rsid w:val="000B71CB"/>
    <w:rsid w:val="000F3CCE"/>
    <w:rsid w:val="001047B8"/>
    <w:rsid w:val="00104D8F"/>
    <w:rsid w:val="001128A2"/>
    <w:rsid w:val="001405BA"/>
    <w:rsid w:val="00150101"/>
    <w:rsid w:val="0016405B"/>
    <w:rsid w:val="00171A30"/>
    <w:rsid w:val="001B1FFA"/>
    <w:rsid w:val="001B5454"/>
    <w:rsid w:val="001C520C"/>
    <w:rsid w:val="00207A9F"/>
    <w:rsid w:val="00222C84"/>
    <w:rsid w:val="00244F63"/>
    <w:rsid w:val="002614EF"/>
    <w:rsid w:val="002628AA"/>
    <w:rsid w:val="00292B14"/>
    <w:rsid w:val="002A101F"/>
    <w:rsid w:val="002A3661"/>
    <w:rsid w:val="002A6DC3"/>
    <w:rsid w:val="002E7D97"/>
    <w:rsid w:val="002F4B9E"/>
    <w:rsid w:val="00326D0A"/>
    <w:rsid w:val="003316A3"/>
    <w:rsid w:val="003372C9"/>
    <w:rsid w:val="00345B84"/>
    <w:rsid w:val="00357D81"/>
    <w:rsid w:val="00363B8C"/>
    <w:rsid w:val="003767CF"/>
    <w:rsid w:val="00396DBE"/>
    <w:rsid w:val="003B1FD1"/>
    <w:rsid w:val="003C5114"/>
    <w:rsid w:val="003E3B37"/>
    <w:rsid w:val="003E67A6"/>
    <w:rsid w:val="003F0061"/>
    <w:rsid w:val="003F307D"/>
    <w:rsid w:val="003F7122"/>
    <w:rsid w:val="00450D8A"/>
    <w:rsid w:val="0046110A"/>
    <w:rsid w:val="00467FFB"/>
    <w:rsid w:val="004866BF"/>
    <w:rsid w:val="00487596"/>
    <w:rsid w:val="004A5E70"/>
    <w:rsid w:val="004B072F"/>
    <w:rsid w:val="004B7549"/>
    <w:rsid w:val="004C682A"/>
    <w:rsid w:val="004E4609"/>
    <w:rsid w:val="004E5DED"/>
    <w:rsid w:val="004F62FB"/>
    <w:rsid w:val="00507583"/>
    <w:rsid w:val="00522946"/>
    <w:rsid w:val="005421B5"/>
    <w:rsid w:val="005464FF"/>
    <w:rsid w:val="0055696F"/>
    <w:rsid w:val="00566FDC"/>
    <w:rsid w:val="00580996"/>
    <w:rsid w:val="0058489F"/>
    <w:rsid w:val="00590292"/>
    <w:rsid w:val="00592079"/>
    <w:rsid w:val="005C50F6"/>
    <w:rsid w:val="005C627B"/>
    <w:rsid w:val="005D4471"/>
    <w:rsid w:val="005D4B31"/>
    <w:rsid w:val="005E7868"/>
    <w:rsid w:val="00613B34"/>
    <w:rsid w:val="00614CA8"/>
    <w:rsid w:val="00636906"/>
    <w:rsid w:val="00640EAC"/>
    <w:rsid w:val="00641BCE"/>
    <w:rsid w:val="006540AB"/>
    <w:rsid w:val="00672719"/>
    <w:rsid w:val="00675DA2"/>
    <w:rsid w:val="00677654"/>
    <w:rsid w:val="0069289E"/>
    <w:rsid w:val="006A1188"/>
    <w:rsid w:val="006E1F0F"/>
    <w:rsid w:val="0072533A"/>
    <w:rsid w:val="00726F53"/>
    <w:rsid w:val="007303FE"/>
    <w:rsid w:val="0075349B"/>
    <w:rsid w:val="007626D1"/>
    <w:rsid w:val="00777533"/>
    <w:rsid w:val="00791D71"/>
    <w:rsid w:val="007B2D8C"/>
    <w:rsid w:val="007D5BE3"/>
    <w:rsid w:val="007D7C05"/>
    <w:rsid w:val="007E6EFF"/>
    <w:rsid w:val="0080495F"/>
    <w:rsid w:val="00825BD2"/>
    <w:rsid w:val="00836688"/>
    <w:rsid w:val="00845B75"/>
    <w:rsid w:val="0086610E"/>
    <w:rsid w:val="00874751"/>
    <w:rsid w:val="008A7F6A"/>
    <w:rsid w:val="008B22B9"/>
    <w:rsid w:val="008B79AC"/>
    <w:rsid w:val="008B7F79"/>
    <w:rsid w:val="008D27B7"/>
    <w:rsid w:val="008E16B6"/>
    <w:rsid w:val="008E4B11"/>
    <w:rsid w:val="008F30AF"/>
    <w:rsid w:val="00901956"/>
    <w:rsid w:val="00926854"/>
    <w:rsid w:val="009550BD"/>
    <w:rsid w:val="009908AA"/>
    <w:rsid w:val="009A159E"/>
    <w:rsid w:val="009C65C7"/>
    <w:rsid w:val="009C6816"/>
    <w:rsid w:val="009D6121"/>
    <w:rsid w:val="009E0E96"/>
    <w:rsid w:val="00A20A02"/>
    <w:rsid w:val="00A408EE"/>
    <w:rsid w:val="00A75C45"/>
    <w:rsid w:val="00A75D0E"/>
    <w:rsid w:val="00A85956"/>
    <w:rsid w:val="00A86E7D"/>
    <w:rsid w:val="00AA1FF6"/>
    <w:rsid w:val="00AB3D23"/>
    <w:rsid w:val="00AB5D79"/>
    <w:rsid w:val="00AD470F"/>
    <w:rsid w:val="00B027C3"/>
    <w:rsid w:val="00B04BD3"/>
    <w:rsid w:val="00B15466"/>
    <w:rsid w:val="00B2619E"/>
    <w:rsid w:val="00B34D70"/>
    <w:rsid w:val="00B5321A"/>
    <w:rsid w:val="00B54DA7"/>
    <w:rsid w:val="00B71D67"/>
    <w:rsid w:val="00B858DC"/>
    <w:rsid w:val="00BB3058"/>
    <w:rsid w:val="00BB34A9"/>
    <w:rsid w:val="00BB5C5B"/>
    <w:rsid w:val="00BB7300"/>
    <w:rsid w:val="00BC2920"/>
    <w:rsid w:val="00BE6D22"/>
    <w:rsid w:val="00BF4BA0"/>
    <w:rsid w:val="00C072B3"/>
    <w:rsid w:val="00C51AED"/>
    <w:rsid w:val="00C72FDE"/>
    <w:rsid w:val="00C80936"/>
    <w:rsid w:val="00C816E8"/>
    <w:rsid w:val="00C869E6"/>
    <w:rsid w:val="00C86A97"/>
    <w:rsid w:val="00CA6C84"/>
    <w:rsid w:val="00CA700D"/>
    <w:rsid w:val="00CB16E6"/>
    <w:rsid w:val="00CB25F7"/>
    <w:rsid w:val="00CD299B"/>
    <w:rsid w:val="00CD3CF5"/>
    <w:rsid w:val="00CE1A8F"/>
    <w:rsid w:val="00D064EB"/>
    <w:rsid w:val="00D1599F"/>
    <w:rsid w:val="00D26DF3"/>
    <w:rsid w:val="00D330F0"/>
    <w:rsid w:val="00D753CF"/>
    <w:rsid w:val="00D86867"/>
    <w:rsid w:val="00D93E4C"/>
    <w:rsid w:val="00D953F6"/>
    <w:rsid w:val="00DC11BA"/>
    <w:rsid w:val="00DD0075"/>
    <w:rsid w:val="00DE02A1"/>
    <w:rsid w:val="00DF0AB7"/>
    <w:rsid w:val="00E02733"/>
    <w:rsid w:val="00E16688"/>
    <w:rsid w:val="00E44DA0"/>
    <w:rsid w:val="00E670AA"/>
    <w:rsid w:val="00E8799F"/>
    <w:rsid w:val="00E9517D"/>
    <w:rsid w:val="00EC4338"/>
    <w:rsid w:val="00F427E3"/>
    <w:rsid w:val="00F5268F"/>
    <w:rsid w:val="00F63C38"/>
    <w:rsid w:val="00F63E53"/>
    <w:rsid w:val="00F73D8C"/>
    <w:rsid w:val="00F83BB9"/>
    <w:rsid w:val="00FA67CD"/>
    <w:rsid w:val="00FB79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870E0B"/>
  <w15:docId w15:val="{9B22B9EE-8379-4E8A-B44F-510C85064B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1546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aliases w:val="Paragraphe à Puce,YC Bulet,Paragraphe,Listes Puce,lp1,Bullet List,FooterText,numbered,Use Case List Paragraph,Liste à puce - Normal,Paragraphe Argumentaire,Puce 03"/>
    <w:basedOn w:val="Normal"/>
    <w:link w:val="ParagraphedelisteCar"/>
    <w:uiPriority w:val="34"/>
    <w:qFormat/>
    <w:rsid w:val="008B79A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B79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B79AC"/>
    <w:rPr>
      <w:rFonts w:ascii="Tahoma" w:hAnsi="Tahoma" w:cs="Tahoma"/>
      <w:sz w:val="16"/>
      <w:szCs w:val="16"/>
    </w:rPr>
  </w:style>
  <w:style w:type="paragraph" w:styleId="Normalcentr">
    <w:name w:val="Block Text"/>
    <w:basedOn w:val="Normal"/>
    <w:rsid w:val="00FA67CD"/>
    <w:pPr>
      <w:spacing w:after="0" w:line="240" w:lineRule="auto"/>
      <w:ind w:left="-284" w:right="-709" w:firstLine="284"/>
      <w:jc w:val="both"/>
    </w:pPr>
    <w:rPr>
      <w:rFonts w:ascii="Times New Roman" w:eastAsia="Times New Roman" w:hAnsi="Times New Roman" w:cs="Times New Roman"/>
      <w:lang w:eastAsia="fr-FR"/>
    </w:rPr>
  </w:style>
  <w:style w:type="character" w:styleId="Lienhypertexte">
    <w:name w:val="Hyperlink"/>
    <w:basedOn w:val="Policepardfaut"/>
    <w:rsid w:val="001128A2"/>
    <w:rPr>
      <w:color w:val="0000FF"/>
      <w:u w:val="single"/>
    </w:rPr>
  </w:style>
  <w:style w:type="paragraph" w:styleId="En-tte">
    <w:name w:val="header"/>
    <w:basedOn w:val="Normal"/>
    <w:link w:val="En-tteCar"/>
    <w:uiPriority w:val="99"/>
    <w:unhideWhenUsed/>
    <w:rsid w:val="005848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8489F"/>
  </w:style>
  <w:style w:type="table" w:styleId="Grilledutableau">
    <w:name w:val="Table Grid"/>
    <w:basedOn w:val="TableauNormal"/>
    <w:uiPriority w:val="59"/>
    <w:rsid w:val="005848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phedelisteCar">
    <w:name w:val="Paragraphe de liste Car"/>
    <w:aliases w:val="Paragraphe à Puce Car,YC Bulet Car,Paragraphe Car,Listes Puce Car,lp1 Car,Bullet List Car,FooterText Car,numbered Car,Use Case List Paragraph Car,Liste à puce - Normal Car,Paragraphe Argumentaire Car,Puce 03 Car"/>
    <w:link w:val="Paragraphedeliste"/>
    <w:uiPriority w:val="34"/>
    <w:locked/>
    <w:rsid w:val="004B7549"/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575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3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6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9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rchespublics.gov.ma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marchespublics.gov.m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657</TotalTime>
  <Pages>1</Pages>
  <Words>335</Words>
  <Characters>1844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hp</cp:lastModifiedBy>
  <cp:revision>149</cp:revision>
  <cp:lastPrinted>2024-08-08T11:52:00Z</cp:lastPrinted>
  <dcterms:created xsi:type="dcterms:W3CDTF">2014-03-24T14:43:00Z</dcterms:created>
  <dcterms:modified xsi:type="dcterms:W3CDTF">2025-09-24T12:49:00Z</dcterms:modified>
</cp:coreProperties>
</file>